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A4" w:rsidRPr="00BC36A4" w:rsidRDefault="00BC36A4" w:rsidP="00BC3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C36A4">
        <w:rPr>
          <w:rFonts w:ascii="Arial" w:eastAsia="Times New Roman" w:hAnsi="Arial" w:cs="Arial"/>
          <w:color w:val="222222"/>
          <w:lang w:eastAsia="it-IT"/>
        </w:rPr>
        <w:t>ALZHEIMER, AUDIZIONE IN COMMISSIONE SANITÀ PUGLIA SU PROGETTO AMBITO TA/1. </w:t>
      </w:r>
    </w:p>
    <w:p w:rsidR="00BC36A4" w:rsidRPr="00BC36A4" w:rsidRDefault="00BC36A4" w:rsidP="00BC3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C36A4">
        <w:rPr>
          <w:rFonts w:ascii="Arial" w:eastAsia="Times New Roman" w:hAnsi="Arial" w:cs="Arial"/>
          <w:color w:val="222222"/>
          <w:lang w:eastAsia="it-IT"/>
        </w:rPr>
        <w:t>SINDACO PARISI E ASS. LIPPOLIS: "IMPORTANTE INIZIATIVA DI PREVENZIONE PER FAMIGLIE E PAZIENTI" </w:t>
      </w:r>
    </w:p>
    <w:p w:rsidR="00BC36A4" w:rsidRPr="00BC36A4" w:rsidRDefault="00BC36A4" w:rsidP="00BC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36A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C36A4" w:rsidRPr="00BC36A4" w:rsidRDefault="00BC36A4" w:rsidP="00BC3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C36A4">
        <w:rPr>
          <w:rFonts w:ascii="Arial" w:eastAsia="Times New Roman" w:hAnsi="Arial" w:cs="Arial"/>
          <w:color w:val="222222"/>
          <w:lang w:eastAsia="it-IT"/>
        </w:rPr>
        <w:t xml:space="preserve">Screening per la diagnosi precoce, corsi di formazione per operatori sanitari e </w:t>
      </w:r>
      <w:proofErr w:type="spellStart"/>
      <w:r w:rsidRPr="00BC36A4">
        <w:rPr>
          <w:rFonts w:ascii="Arial" w:eastAsia="Times New Roman" w:hAnsi="Arial" w:cs="Arial"/>
          <w:color w:val="222222"/>
          <w:lang w:eastAsia="it-IT"/>
        </w:rPr>
        <w:t>caregiver</w:t>
      </w:r>
      <w:proofErr w:type="spellEnd"/>
      <w:r w:rsidRPr="00BC36A4">
        <w:rPr>
          <w:rFonts w:ascii="Arial" w:eastAsia="Times New Roman" w:hAnsi="Arial" w:cs="Arial"/>
          <w:color w:val="222222"/>
          <w:lang w:eastAsia="it-IT"/>
        </w:rPr>
        <w:t xml:space="preserve"> e assistenza alle famiglie: sono i temi del progetto sperimentale per la prevenzione delle demenze senili avviato dall’Ambito </w:t>
      </w:r>
      <w:proofErr w:type="spellStart"/>
      <w:r w:rsidRPr="00BC36A4">
        <w:rPr>
          <w:rFonts w:ascii="Arial" w:eastAsia="Times New Roman" w:hAnsi="Arial" w:cs="Arial"/>
          <w:color w:val="222222"/>
          <w:lang w:eastAsia="it-IT"/>
        </w:rPr>
        <w:t>Ta</w:t>
      </w:r>
      <w:proofErr w:type="spellEnd"/>
      <w:r w:rsidRPr="00BC36A4">
        <w:rPr>
          <w:rFonts w:ascii="Arial" w:eastAsia="Times New Roman" w:hAnsi="Arial" w:cs="Arial"/>
          <w:color w:val="222222"/>
          <w:lang w:eastAsia="it-IT"/>
        </w:rPr>
        <w:t>/1 che ha come capofila il Comune di Ginosa e comprende i Comuni di Laterza, Castellaneta e Palagianello discussi oggi durante l'audizione della Commissione Sanità Regione Puglia. </w:t>
      </w:r>
    </w:p>
    <w:p w:rsidR="00BC36A4" w:rsidRPr="00BC36A4" w:rsidRDefault="00BC36A4" w:rsidP="00BC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36A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C36A4" w:rsidRPr="00BC36A4" w:rsidRDefault="00BC36A4" w:rsidP="00BC3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C36A4">
        <w:rPr>
          <w:rFonts w:ascii="Arial" w:eastAsia="Times New Roman" w:hAnsi="Arial" w:cs="Arial"/>
          <w:color w:val="222222"/>
          <w:lang w:eastAsia="it-IT"/>
        </w:rPr>
        <w:t xml:space="preserve">&lt;&lt;Quella di oggi rappresenta la prosecuzione di un percorso iniziato nel 2020 con l'Ambito TA/1 - spiegano il Sindaco di Ginosa e Presidente dell'Ambito Vito Parisi e l'Assessore alle Politiche Sociali del Comune di Ginosa Romana Lippolis - quando è stata avviata la campagna di screening a Ginosa e Marina di Ginosa da parte del dott. Piero </w:t>
      </w:r>
      <w:proofErr w:type="spellStart"/>
      <w:r w:rsidRPr="00BC36A4">
        <w:rPr>
          <w:rFonts w:ascii="Arial" w:eastAsia="Times New Roman" w:hAnsi="Arial" w:cs="Arial"/>
          <w:color w:val="222222"/>
          <w:lang w:eastAsia="it-IT"/>
        </w:rPr>
        <w:t>Sangiorgio</w:t>
      </w:r>
      <w:proofErr w:type="spellEnd"/>
      <w:r w:rsidRPr="00BC36A4">
        <w:rPr>
          <w:rFonts w:ascii="Arial" w:eastAsia="Times New Roman" w:hAnsi="Arial" w:cs="Arial"/>
          <w:color w:val="222222"/>
          <w:lang w:eastAsia="it-IT"/>
        </w:rPr>
        <w:t xml:space="preserve"> sull'individuazione precoce dei disturbi </w:t>
      </w:r>
      <w:proofErr w:type="spellStart"/>
      <w:r w:rsidRPr="00BC36A4">
        <w:rPr>
          <w:rFonts w:ascii="Arial" w:eastAsia="Times New Roman" w:hAnsi="Arial" w:cs="Arial"/>
          <w:color w:val="222222"/>
          <w:lang w:eastAsia="it-IT"/>
        </w:rPr>
        <w:t>dementigeni</w:t>
      </w:r>
      <w:proofErr w:type="spellEnd"/>
      <w:r w:rsidRPr="00BC36A4">
        <w:rPr>
          <w:rFonts w:ascii="Arial" w:eastAsia="Times New Roman" w:hAnsi="Arial" w:cs="Arial"/>
          <w:color w:val="222222"/>
          <w:lang w:eastAsia="it-IT"/>
        </w:rPr>
        <w:t xml:space="preserve"> presso i centri anziani polivalenti, seguita poi dai cosiddetti </w:t>
      </w:r>
      <w:proofErr w:type="spellStart"/>
      <w:r w:rsidRPr="00BC36A4">
        <w:rPr>
          <w:rFonts w:ascii="Arial" w:eastAsia="Times New Roman" w:hAnsi="Arial" w:cs="Arial"/>
          <w:color w:val="222222"/>
          <w:lang w:eastAsia="it-IT"/>
        </w:rPr>
        <w:t>follow</w:t>
      </w:r>
      <w:proofErr w:type="spellEnd"/>
      <w:r w:rsidRPr="00BC36A4">
        <w:rPr>
          <w:rFonts w:ascii="Arial" w:eastAsia="Times New Roman" w:hAnsi="Arial" w:cs="Arial"/>
          <w:color w:val="222222"/>
          <w:lang w:eastAsia="it-IT"/>
        </w:rPr>
        <w:t xml:space="preserve"> up.</w:t>
      </w:r>
    </w:p>
    <w:p w:rsidR="00BC36A4" w:rsidRPr="00BC36A4" w:rsidRDefault="00BC36A4" w:rsidP="00BC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36A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C36A4" w:rsidRPr="00BC36A4" w:rsidRDefault="00BC36A4" w:rsidP="00BC3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C36A4">
        <w:rPr>
          <w:rFonts w:ascii="Arial" w:eastAsia="Times New Roman" w:hAnsi="Arial" w:cs="Arial"/>
          <w:color w:val="222222"/>
          <w:lang w:eastAsia="it-IT"/>
        </w:rPr>
        <w:t xml:space="preserve">Abbiamo voluto portare la questione a un livello </w:t>
      </w:r>
      <w:proofErr w:type="spellStart"/>
      <w:r w:rsidRPr="00BC36A4">
        <w:rPr>
          <w:rFonts w:ascii="Arial" w:eastAsia="Times New Roman" w:hAnsi="Arial" w:cs="Arial"/>
          <w:color w:val="222222"/>
          <w:lang w:eastAsia="it-IT"/>
        </w:rPr>
        <w:t>interistituzionale</w:t>
      </w:r>
      <w:proofErr w:type="spellEnd"/>
      <w:r w:rsidRPr="00BC36A4">
        <w:rPr>
          <w:rFonts w:ascii="Arial" w:eastAsia="Times New Roman" w:hAnsi="Arial" w:cs="Arial"/>
          <w:color w:val="222222"/>
          <w:lang w:eastAsia="it-IT"/>
        </w:rPr>
        <w:t xml:space="preserve"> per dare maggiore supporto a </w:t>
      </w:r>
      <w:proofErr w:type="spellStart"/>
      <w:r w:rsidRPr="00BC36A4">
        <w:rPr>
          <w:rFonts w:ascii="Arial" w:eastAsia="Times New Roman" w:hAnsi="Arial" w:cs="Arial"/>
          <w:color w:val="222222"/>
          <w:lang w:eastAsia="it-IT"/>
        </w:rPr>
        <w:t>caregiver</w:t>
      </w:r>
      <w:proofErr w:type="spellEnd"/>
      <w:r w:rsidRPr="00BC36A4">
        <w:rPr>
          <w:rFonts w:ascii="Arial" w:eastAsia="Times New Roman" w:hAnsi="Arial" w:cs="Arial"/>
          <w:color w:val="222222"/>
          <w:lang w:eastAsia="it-IT"/>
        </w:rPr>
        <w:t xml:space="preserve"> e a tutte quelle famiglie che hanno un proprio caro affetto da Alzheimer.</w:t>
      </w:r>
    </w:p>
    <w:p w:rsidR="00BC36A4" w:rsidRPr="00BC36A4" w:rsidRDefault="00BC36A4" w:rsidP="00BC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36A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C36A4" w:rsidRPr="00BC36A4" w:rsidRDefault="00BC36A4" w:rsidP="00BC3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C36A4">
        <w:rPr>
          <w:rFonts w:ascii="Arial" w:eastAsia="Times New Roman" w:hAnsi="Arial" w:cs="Arial"/>
          <w:color w:val="222222"/>
          <w:lang w:eastAsia="it-IT"/>
        </w:rPr>
        <w:t xml:space="preserve">Ci sono delle risposte per quella che è possibile definire “problematica sociale’’, </w:t>
      </w:r>
      <w:proofErr w:type="spellStart"/>
      <w:r w:rsidRPr="00BC36A4">
        <w:rPr>
          <w:rFonts w:ascii="Arial" w:eastAsia="Times New Roman" w:hAnsi="Arial" w:cs="Arial"/>
          <w:color w:val="222222"/>
          <w:lang w:eastAsia="it-IT"/>
        </w:rPr>
        <w:t>perchè</w:t>
      </w:r>
      <w:proofErr w:type="spellEnd"/>
      <w:r w:rsidRPr="00BC36A4">
        <w:rPr>
          <w:rFonts w:ascii="Arial" w:eastAsia="Times New Roman" w:hAnsi="Arial" w:cs="Arial"/>
          <w:color w:val="222222"/>
          <w:lang w:eastAsia="it-IT"/>
        </w:rPr>
        <w:t xml:space="preserve"> vede i famigliari del paziente focalizzare la maggior parte del loro tempo e delle proprie energie su di lui. </w:t>
      </w:r>
    </w:p>
    <w:p w:rsidR="00BC36A4" w:rsidRPr="00BC36A4" w:rsidRDefault="00BC36A4" w:rsidP="00BC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36A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C36A4" w:rsidRPr="00BC36A4" w:rsidRDefault="00BC36A4" w:rsidP="00BC3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C36A4">
        <w:rPr>
          <w:rFonts w:ascii="Arial" w:eastAsia="Times New Roman" w:hAnsi="Arial" w:cs="Arial"/>
          <w:color w:val="222222"/>
          <w:lang w:eastAsia="it-IT"/>
        </w:rPr>
        <w:t>La formazione dei Medici di Medicina Generale nella diagnosi precoce della patologia. Basti pensare che il 40-80% dei pazienti con demenza non riceve una diagnosi dal proprio medico curante. Essa viene diagnosticata solo nelle fasi più severe. </w:t>
      </w:r>
    </w:p>
    <w:p w:rsidR="00BC36A4" w:rsidRPr="00BC36A4" w:rsidRDefault="00BC36A4" w:rsidP="00BC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36A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C36A4" w:rsidRPr="00BC36A4" w:rsidRDefault="00BC36A4" w:rsidP="00BC3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C36A4">
        <w:rPr>
          <w:rFonts w:ascii="Arial" w:eastAsia="Times New Roman" w:hAnsi="Arial" w:cs="Arial"/>
          <w:color w:val="222222"/>
          <w:lang w:eastAsia="it-IT"/>
        </w:rPr>
        <w:t>Non solo. Tra le soluzioni vi è anche il miglioramento dei servizi di prossimità, per dare vita a una assistenza territoriale più efficace a beneficio dei soggetti coinvolti.</w:t>
      </w:r>
    </w:p>
    <w:p w:rsidR="00BC36A4" w:rsidRPr="00BC36A4" w:rsidRDefault="00BC36A4" w:rsidP="00BC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36A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C36A4" w:rsidRPr="00BC36A4" w:rsidRDefault="00BC36A4" w:rsidP="00BC3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C36A4">
        <w:rPr>
          <w:rFonts w:ascii="Arial" w:eastAsia="Times New Roman" w:hAnsi="Arial" w:cs="Arial"/>
          <w:color w:val="222222"/>
          <w:lang w:eastAsia="it-IT"/>
        </w:rPr>
        <w:t>Come Ambito Territoriale programmeremo le somme per avviare la fase di formazione per medici e oratori, continuando con la campagna di informazione per la comunità.</w:t>
      </w:r>
    </w:p>
    <w:p w:rsidR="00BC36A4" w:rsidRPr="00BC36A4" w:rsidRDefault="00BC36A4" w:rsidP="00BC3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C36A4">
        <w:rPr>
          <w:rFonts w:ascii="Arial" w:eastAsia="Times New Roman" w:hAnsi="Arial" w:cs="Arial"/>
          <w:color w:val="222222"/>
          <w:lang w:eastAsia="it-IT"/>
        </w:rPr>
        <w:t> </w:t>
      </w:r>
    </w:p>
    <w:p w:rsidR="00BC36A4" w:rsidRPr="00BC36A4" w:rsidRDefault="00BC36A4" w:rsidP="00BC3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C36A4">
        <w:rPr>
          <w:rFonts w:ascii="Arial" w:eastAsia="Times New Roman" w:hAnsi="Arial" w:cs="Arial"/>
          <w:color w:val="222222"/>
          <w:lang w:eastAsia="it-IT"/>
        </w:rPr>
        <w:t>Durante l’audizione abbiamo chiesto alla Regione di ampliare questa prospettiva e supportarci in questo ambizioso progetto non solo per i nostri territori, ma per la Puglia intera.</w:t>
      </w:r>
    </w:p>
    <w:p w:rsidR="00BC36A4" w:rsidRPr="00BC36A4" w:rsidRDefault="00BC36A4" w:rsidP="00BC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36A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BC36A4" w:rsidRPr="00BC36A4" w:rsidRDefault="00BC36A4" w:rsidP="00BC36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C36A4">
        <w:rPr>
          <w:rFonts w:ascii="Arial" w:eastAsia="Times New Roman" w:hAnsi="Arial" w:cs="Arial"/>
          <w:color w:val="222222"/>
          <w:lang w:eastAsia="it-IT"/>
        </w:rPr>
        <w:t xml:space="preserve">Ringraziamo l'Assessore al Welfare Rosa Barone e il Consigliere Regionale Marco Galante per il grande interessamento dimostrato e per aver accolto la nostra richiesta attraverso quest’audizione, il Vicepresidente della Commissione Sanità Vincenzo Di Gregorio e il team di lavoro rappresentato oggi dal dott. </w:t>
      </w:r>
      <w:proofErr w:type="spellStart"/>
      <w:r w:rsidRPr="00BC36A4">
        <w:rPr>
          <w:rFonts w:ascii="Arial" w:eastAsia="Times New Roman" w:hAnsi="Arial" w:cs="Arial"/>
          <w:color w:val="222222"/>
          <w:lang w:eastAsia="it-IT"/>
        </w:rPr>
        <w:t>Sangiorgio</w:t>
      </w:r>
      <w:proofErr w:type="spellEnd"/>
      <w:r w:rsidRPr="00BC36A4">
        <w:rPr>
          <w:rFonts w:ascii="Arial" w:eastAsia="Times New Roman" w:hAnsi="Arial" w:cs="Arial"/>
          <w:color w:val="222222"/>
          <w:lang w:eastAsia="it-IT"/>
        </w:rPr>
        <w:t xml:space="preserve"> e  Vincenzo </w:t>
      </w:r>
      <w:proofErr w:type="spellStart"/>
      <w:r w:rsidRPr="00BC36A4">
        <w:rPr>
          <w:rFonts w:ascii="Arial" w:eastAsia="Times New Roman" w:hAnsi="Arial" w:cs="Arial"/>
          <w:color w:val="222222"/>
          <w:lang w:eastAsia="it-IT"/>
        </w:rPr>
        <w:t>Caldarulo</w:t>
      </w:r>
      <w:proofErr w:type="spellEnd"/>
      <w:r w:rsidRPr="00BC36A4">
        <w:rPr>
          <w:rFonts w:ascii="Arial" w:eastAsia="Times New Roman" w:hAnsi="Arial" w:cs="Arial"/>
          <w:color w:val="222222"/>
          <w:lang w:eastAsia="it-IT"/>
        </w:rPr>
        <w:t xml:space="preserve"> dello SPI CGIL&gt;&gt;.</w:t>
      </w:r>
    </w:p>
    <w:p w:rsidR="001E527D" w:rsidRDefault="001E527D">
      <w:bookmarkStart w:id="0" w:name="_GoBack"/>
      <w:bookmarkEnd w:id="0"/>
    </w:p>
    <w:sectPr w:rsidR="001E52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A4"/>
    <w:rsid w:val="001E527D"/>
    <w:rsid w:val="00BC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C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C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2021-05-11T07:24:00Z</dcterms:created>
  <dcterms:modified xsi:type="dcterms:W3CDTF">2021-05-11T07:24:00Z</dcterms:modified>
</cp:coreProperties>
</file>