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32" w:rsidRPr="004E3A32" w:rsidRDefault="004E3A32" w:rsidP="004E3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3A32">
        <w:rPr>
          <w:rFonts w:ascii="Arial" w:eastAsia="Times New Roman" w:hAnsi="Arial" w:cs="Arial"/>
          <w:b/>
          <w:bCs/>
          <w:color w:val="000000"/>
          <w:lang w:eastAsia="it-IT"/>
        </w:rPr>
        <w:t>AGGIORNAMENTO COVID-19 GINOSA (TA) 4 GENNAIO 2022:</w:t>
      </w:r>
    </w:p>
    <w:p w:rsidR="004E3A32" w:rsidRDefault="004E3A32" w:rsidP="004E3A3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4E3A32">
        <w:rPr>
          <w:rFonts w:ascii="Arial" w:eastAsia="Times New Roman" w:hAnsi="Arial" w:cs="Arial"/>
          <w:b/>
          <w:bCs/>
          <w:color w:val="000000"/>
          <w:lang w:eastAsia="it-IT"/>
        </w:rPr>
        <w:t>NOTA STAMPA SINDACO VITO PARISI</w:t>
      </w:r>
    </w:p>
    <w:p w:rsidR="004E3A32" w:rsidRPr="004E3A32" w:rsidRDefault="004E3A32" w:rsidP="004E3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4E3A32" w:rsidRPr="004E3A32" w:rsidRDefault="004E3A32" w:rsidP="004E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3A32">
        <w:rPr>
          <w:rFonts w:ascii="Arial" w:eastAsia="Times New Roman" w:hAnsi="Arial" w:cs="Arial"/>
          <w:color w:val="000000"/>
          <w:lang w:eastAsia="it-IT"/>
        </w:rPr>
        <w:t>Nel giro di pochi giorni, purtroppo, siamo tornati ad avere numeri importanti, in linea con il trend nazionale. Secondo l’ultimo bollettino ufficiale, i casi tra Ginosa e Marina di Ginosa sono 254.</w:t>
      </w:r>
    </w:p>
    <w:p w:rsidR="004E3A32" w:rsidRPr="004E3A32" w:rsidRDefault="004E3A32" w:rsidP="004E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3A32" w:rsidRPr="004E3A32" w:rsidRDefault="004E3A32" w:rsidP="004E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3A32">
        <w:rPr>
          <w:rFonts w:ascii="Arial" w:eastAsia="Times New Roman" w:hAnsi="Arial" w:cs="Arial"/>
          <w:color w:val="000000"/>
          <w:lang w:eastAsia="it-IT"/>
        </w:rPr>
        <w:t>Tuttavia, gli effetti del virus nella quasi totalità dei casi sono calmierati grazie al vaccino e al momento non si registrano particolari criticità.</w:t>
      </w:r>
    </w:p>
    <w:p w:rsidR="004E3A32" w:rsidRPr="004E3A32" w:rsidRDefault="004E3A32" w:rsidP="004E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3A32" w:rsidRPr="004E3A32" w:rsidRDefault="004E3A32" w:rsidP="004E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3A32">
        <w:rPr>
          <w:rFonts w:ascii="Arial" w:eastAsia="Times New Roman" w:hAnsi="Arial" w:cs="Arial"/>
          <w:color w:val="000000"/>
          <w:lang w:eastAsia="it-IT"/>
        </w:rPr>
        <w:t>Stando alle informazioni divulgate da ASL Taranto, a dicembre 2021 si sono raggiunte 6.052 dosi somministrate presso l’</w:t>
      </w:r>
      <w:proofErr w:type="spellStart"/>
      <w:r w:rsidRPr="004E3A32">
        <w:rPr>
          <w:rFonts w:ascii="Arial" w:eastAsia="Times New Roman" w:hAnsi="Arial" w:cs="Arial"/>
          <w:color w:val="000000"/>
          <w:lang w:eastAsia="it-IT"/>
        </w:rPr>
        <w:t>hub</w:t>
      </w:r>
      <w:proofErr w:type="spellEnd"/>
      <w:r w:rsidRPr="004E3A32">
        <w:rPr>
          <w:rFonts w:ascii="Arial" w:eastAsia="Times New Roman" w:hAnsi="Arial" w:cs="Arial"/>
          <w:color w:val="000000"/>
          <w:lang w:eastAsia="it-IT"/>
        </w:rPr>
        <w:t xml:space="preserve"> vaccinale di Ginosa. </w:t>
      </w:r>
    </w:p>
    <w:p w:rsidR="004E3A32" w:rsidRPr="004E3A32" w:rsidRDefault="004E3A32" w:rsidP="004E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3A32" w:rsidRPr="004E3A32" w:rsidRDefault="004E3A32" w:rsidP="004E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3A32">
        <w:rPr>
          <w:rFonts w:ascii="Arial" w:eastAsia="Times New Roman" w:hAnsi="Arial" w:cs="Arial"/>
          <w:color w:val="000000"/>
          <w:lang w:eastAsia="it-IT"/>
        </w:rPr>
        <w:t>Non abbassiamo mai la guardia.</w:t>
      </w:r>
    </w:p>
    <w:p w:rsidR="0014029C" w:rsidRDefault="0014029C"/>
    <w:sectPr w:rsidR="00140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32"/>
    <w:rsid w:val="0014029C"/>
    <w:rsid w:val="004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2022-01-05T08:18:00Z</dcterms:created>
  <dcterms:modified xsi:type="dcterms:W3CDTF">2022-01-05T08:19:00Z</dcterms:modified>
</cp:coreProperties>
</file>